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956"/>
        <w:gridCol w:w="5345"/>
        <w:gridCol w:w="2147"/>
      </w:tblGrid>
      <w:tr w:rsidR="00C56BA9" w:rsidRPr="00895802" w:rsidTr="00004744">
        <w:tc>
          <w:tcPr>
            <w:tcW w:w="568" w:type="dxa"/>
          </w:tcPr>
          <w:p w:rsidR="00C56BA9" w:rsidRDefault="00DD08E1" w:rsidP="00412357">
            <w:pPr>
              <w:pStyle w:val="NormalWeb"/>
              <w:spacing w:before="0" w:beforeAutospacing="0" w:after="200" w:afterAutospacing="0" w:line="25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 w:colFirst="0" w:colLast="4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D55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179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17970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WORKING day</w:t>
            </w:r>
          </w:p>
        </w:tc>
        <w:tc>
          <w:tcPr>
            <w:tcW w:w="1250" w:type="dxa"/>
          </w:tcPr>
          <w:p w:rsidR="00C56BA9" w:rsidRDefault="004D55A8" w:rsidP="00004744">
            <w:pPr>
              <w:pStyle w:val="NormalWeb"/>
              <w:spacing w:before="0" w:beforeAutospacing="0" w:after="200" w:afterAutospacing="0" w:line="25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C56BA9">
              <w:rPr>
                <w:rFonts w:asciiTheme="minorHAnsi" w:hAnsiTheme="minorHAnsi" w:cstheme="minorHAnsi"/>
                <w:sz w:val="22"/>
                <w:szCs w:val="22"/>
              </w:rPr>
              <w:t>-July-20</w:t>
            </w:r>
          </w:p>
        </w:tc>
        <w:tc>
          <w:tcPr>
            <w:tcW w:w="8460" w:type="dxa"/>
          </w:tcPr>
          <w:p w:rsidR="004D55A8" w:rsidRDefault="004D55A8" w:rsidP="004D55A8">
            <w:pPr>
              <w:ind w:left="270"/>
              <w:rPr>
                <w:highlight w:val="yellow"/>
              </w:rPr>
            </w:pPr>
          </w:p>
          <w:p w:rsidR="004D55A8" w:rsidRPr="004D55A8" w:rsidRDefault="004D55A8" w:rsidP="004D55A8">
            <w:pPr>
              <w:pStyle w:val="ListParagraph"/>
              <w:numPr>
                <w:ilvl w:val="0"/>
                <w:numId w:val="11"/>
              </w:numPr>
              <w:rPr>
                <w:highlight w:val="yellow"/>
              </w:rPr>
            </w:pPr>
            <w:r w:rsidRPr="004D55A8">
              <w:rPr>
                <w:highlight w:val="yellow"/>
              </w:rPr>
              <w:t>Add the symbol of all type of seating style as per Conference Venue</w:t>
            </w:r>
            <w:r>
              <w:t>.</w:t>
            </w:r>
            <w:r w:rsidRPr="004D55A8">
              <w:rPr>
                <w:highlight w:val="green"/>
              </w:rPr>
              <w:t xml:space="preserve"> Approved by </w:t>
            </w:r>
            <w:proofErr w:type="spellStart"/>
            <w:r w:rsidRPr="004D55A8">
              <w:rPr>
                <w:highlight w:val="green"/>
              </w:rPr>
              <w:t>Jagga</w:t>
            </w:r>
            <w:proofErr w:type="spellEnd"/>
            <w:r w:rsidRPr="004D55A8">
              <w:rPr>
                <w:highlight w:val="green"/>
              </w:rPr>
              <w:t xml:space="preserve"> Sir on 18-Jul-20,</w:t>
            </w:r>
            <w:r w:rsidRPr="004D55A8">
              <w:rPr>
                <w:b/>
                <w:highlight w:val="green"/>
              </w:rPr>
              <w:t>Done</w:t>
            </w:r>
          </w:p>
          <w:p w:rsidR="004D55A8" w:rsidRPr="004D55A8" w:rsidRDefault="004D55A8" w:rsidP="004D55A8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4D55A8">
              <w:rPr>
                <w:highlight w:val="yellow"/>
              </w:rPr>
              <w:t>Only hotel images view should change.</w:t>
            </w:r>
            <w:r w:rsidRPr="004D55A8">
              <w:rPr>
                <w:highlight w:val="green"/>
              </w:rPr>
              <w:t xml:space="preserve"> Approved by </w:t>
            </w:r>
            <w:proofErr w:type="spellStart"/>
            <w:r w:rsidRPr="004D55A8">
              <w:rPr>
                <w:highlight w:val="green"/>
              </w:rPr>
              <w:t>Jagga</w:t>
            </w:r>
            <w:proofErr w:type="spellEnd"/>
            <w:r w:rsidRPr="004D55A8">
              <w:rPr>
                <w:highlight w:val="green"/>
              </w:rPr>
              <w:t xml:space="preserve"> Sir on 18-Jul-20,</w:t>
            </w:r>
            <w:r w:rsidRPr="004D55A8">
              <w:rPr>
                <w:b/>
                <w:highlight w:val="green"/>
              </w:rPr>
              <w:t>Done</w:t>
            </w:r>
            <w:r w:rsidRPr="004D55A8">
              <w:rPr>
                <w:highlight w:val="yellow"/>
              </w:rPr>
              <w:t xml:space="preserve"> </w:t>
            </w:r>
          </w:p>
          <w:p w:rsidR="004D55A8" w:rsidRPr="004D55A8" w:rsidRDefault="004D55A8" w:rsidP="004D55A8">
            <w:pPr>
              <w:pStyle w:val="ListParagraph"/>
              <w:numPr>
                <w:ilvl w:val="0"/>
                <w:numId w:val="13"/>
              </w:numPr>
              <w:rPr>
                <w:highlight w:val="yellow"/>
              </w:rPr>
            </w:pPr>
            <w:r w:rsidRPr="004D55A8">
              <w:rPr>
                <w:highlight w:val="yellow"/>
              </w:rPr>
              <w:t>Nearby hotels should be show in “Venue Page” and “Hotel Page” as like Conference Venue. (</w:t>
            </w:r>
            <w:r w:rsidRPr="004D55A8">
              <w:rPr>
                <w:b/>
                <w:color w:val="FF0000"/>
                <w:highlight w:val="yellow"/>
              </w:rPr>
              <w:t xml:space="preserve">Need to Discussion with </w:t>
            </w:r>
            <w:proofErr w:type="spellStart"/>
            <w:r w:rsidRPr="004D55A8">
              <w:rPr>
                <w:b/>
                <w:color w:val="FF0000"/>
                <w:highlight w:val="yellow"/>
              </w:rPr>
              <w:t>Jagga</w:t>
            </w:r>
            <w:proofErr w:type="spellEnd"/>
            <w:r w:rsidRPr="004D55A8">
              <w:rPr>
                <w:b/>
                <w:color w:val="FF0000"/>
                <w:highlight w:val="yellow"/>
              </w:rPr>
              <w:t xml:space="preserve"> Sir</w:t>
            </w:r>
            <w:r w:rsidRPr="004D55A8">
              <w:rPr>
                <w:highlight w:val="yellow"/>
              </w:rPr>
              <w:t>) (</w:t>
            </w:r>
            <w:proofErr w:type="gramStart"/>
            <w:r w:rsidRPr="004D55A8">
              <w:rPr>
                <w:highlight w:val="yellow"/>
              </w:rPr>
              <w:t>now</w:t>
            </w:r>
            <w:proofErr w:type="gramEnd"/>
            <w:r w:rsidRPr="004D55A8">
              <w:rPr>
                <w:highlight w:val="yellow"/>
              </w:rPr>
              <w:t xml:space="preserve"> we will create and will check once API cost). </w:t>
            </w:r>
            <w:r w:rsidRPr="004D55A8">
              <w:rPr>
                <w:highlight w:val="green"/>
              </w:rPr>
              <w:t xml:space="preserve">Approved by </w:t>
            </w:r>
            <w:proofErr w:type="spellStart"/>
            <w:r w:rsidRPr="004D55A8">
              <w:rPr>
                <w:highlight w:val="green"/>
              </w:rPr>
              <w:t>Jagga</w:t>
            </w:r>
            <w:proofErr w:type="spellEnd"/>
            <w:r w:rsidRPr="004D55A8">
              <w:rPr>
                <w:highlight w:val="green"/>
              </w:rPr>
              <w:t xml:space="preserve"> Sir on 18-Jul-20, </w:t>
            </w:r>
            <w:r w:rsidRPr="004D55A8">
              <w:rPr>
                <w:b/>
                <w:i/>
              </w:rPr>
              <w:t xml:space="preserve">hotels database of 2321 for latitude and longitude out 2444, uploaded on </w:t>
            </w:r>
            <w:proofErr w:type="spellStart"/>
            <w:r w:rsidRPr="004D55A8">
              <w:rPr>
                <w:b/>
                <w:i/>
              </w:rPr>
              <w:t>venue.events</w:t>
            </w:r>
            <w:proofErr w:type="spellEnd"/>
            <w:r w:rsidRPr="004D55A8">
              <w:rPr>
                <w:b/>
                <w:i/>
              </w:rPr>
              <w:t xml:space="preserve"> from conference venue, to show </w:t>
            </w:r>
            <w:proofErr w:type="gramStart"/>
            <w:r w:rsidRPr="004D55A8">
              <w:rPr>
                <w:b/>
                <w:i/>
              </w:rPr>
              <w:t>nearby  work</w:t>
            </w:r>
            <w:proofErr w:type="gramEnd"/>
            <w:r w:rsidRPr="004D55A8">
              <w:rPr>
                <w:b/>
                <w:i/>
              </w:rPr>
              <w:t xml:space="preserve"> still </w:t>
            </w:r>
            <w:r w:rsidRPr="004D55A8">
              <w:rPr>
                <w:b/>
                <w:highlight w:val="green"/>
              </w:rPr>
              <w:t>working</w:t>
            </w:r>
            <w:r w:rsidRPr="004D55A8">
              <w:rPr>
                <w:highlight w:val="green"/>
              </w:rPr>
              <w:t>.</w:t>
            </w:r>
          </w:p>
          <w:p w:rsidR="005511CB" w:rsidRPr="005511CB" w:rsidRDefault="005511CB" w:rsidP="00412357">
            <w:pPr>
              <w:ind w:left="270"/>
              <w:rPr>
                <w:i/>
              </w:rPr>
            </w:pPr>
          </w:p>
        </w:tc>
        <w:tc>
          <w:tcPr>
            <w:tcW w:w="2880" w:type="dxa"/>
          </w:tcPr>
          <w:p w:rsidR="00C56BA9" w:rsidRPr="00117970" w:rsidRDefault="00412357" w:rsidP="004D55A8">
            <w:pPr>
              <w:pStyle w:val="NormalWeb"/>
              <w:spacing w:before="0" w:beforeAutospacing="0" w:after="200" w:afterAutospacing="0" w:line="253" w:lineRule="atLeast"/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Done = 0</w:t>
            </w:r>
            <w:r w:rsidR="004D55A8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>2</w:t>
            </w:r>
            <w:r w:rsidR="00574C74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Points</w:t>
            </w:r>
            <w:r w:rsidR="00DA7D08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4D55A8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br/>
              <w:t>Working=01</w:t>
            </w:r>
            <w:r w:rsidR="00574C74">
              <w:rPr>
                <w:rFonts w:ascii="Calibri" w:hAnsi="Calibri"/>
                <w:color w:val="222222"/>
                <w:sz w:val="22"/>
                <w:szCs w:val="22"/>
                <w:shd w:val="clear" w:color="auto" w:fill="FFFFFF"/>
              </w:rPr>
              <w:br/>
              <w:t>Total: 120 Points</w:t>
            </w:r>
          </w:p>
        </w:tc>
      </w:tr>
      <w:tr w:rsidR="00C56BA9" w:rsidRPr="00E32EA8" w:rsidTr="00004744">
        <w:tc>
          <w:tcPr>
            <w:tcW w:w="568" w:type="dxa"/>
          </w:tcPr>
          <w:p w:rsidR="00C56BA9" w:rsidRPr="00E32EA8" w:rsidRDefault="00C56BA9" w:rsidP="00004744">
            <w:pPr>
              <w:pStyle w:val="NormalWeb"/>
              <w:spacing w:before="0" w:beforeAutospacing="0" w:after="200" w:afterAutospacing="0" w:line="25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0" w:type="dxa"/>
          </w:tcPr>
          <w:p w:rsidR="00C56BA9" w:rsidRPr="00E32EA8" w:rsidRDefault="00C56BA9" w:rsidP="00004744">
            <w:pPr>
              <w:pStyle w:val="NormalWeb"/>
              <w:spacing w:before="0" w:beforeAutospacing="0" w:after="200" w:afterAutospacing="0" w:line="25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0" w:type="dxa"/>
          </w:tcPr>
          <w:p w:rsidR="00C56BA9" w:rsidRPr="00E32EA8" w:rsidRDefault="00C56BA9" w:rsidP="00004744">
            <w:pPr>
              <w:pStyle w:val="NormalWeb"/>
              <w:spacing w:before="0" w:beforeAutospacing="0" w:after="200" w:afterAutospacing="0" w:line="25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="00C56BA9" w:rsidRPr="00E32EA8" w:rsidRDefault="00C56BA9" w:rsidP="00004744">
            <w:pPr>
              <w:pStyle w:val="NormalWeb"/>
              <w:spacing w:before="0" w:beforeAutospacing="0" w:after="200" w:afterAutospacing="0" w:line="25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:rsidR="000D3E2D" w:rsidRDefault="000D3E2D"/>
    <w:sectPr w:rsidR="000D3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2C6"/>
    <w:multiLevelType w:val="hybridMultilevel"/>
    <w:tmpl w:val="4D74DB62"/>
    <w:lvl w:ilvl="0" w:tplc="34D06912">
      <w:start w:val="114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7D71AD"/>
    <w:multiLevelType w:val="hybridMultilevel"/>
    <w:tmpl w:val="7848FFC4"/>
    <w:lvl w:ilvl="0" w:tplc="18D4E1BC">
      <w:start w:val="9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8B5610"/>
    <w:multiLevelType w:val="hybridMultilevel"/>
    <w:tmpl w:val="81D8A0A6"/>
    <w:lvl w:ilvl="0" w:tplc="78A8311C">
      <w:start w:val="3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D567D11"/>
    <w:multiLevelType w:val="hybridMultilevel"/>
    <w:tmpl w:val="69D45E64"/>
    <w:lvl w:ilvl="0" w:tplc="8640CCEE">
      <w:start w:val="3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8C75677"/>
    <w:multiLevelType w:val="hybridMultilevel"/>
    <w:tmpl w:val="DD442BF6"/>
    <w:lvl w:ilvl="0" w:tplc="966C251A">
      <w:start w:val="115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889645B"/>
    <w:multiLevelType w:val="hybridMultilevel"/>
    <w:tmpl w:val="2AAECD28"/>
    <w:lvl w:ilvl="0" w:tplc="BB6A8022">
      <w:start w:val="118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91439C6"/>
    <w:multiLevelType w:val="hybridMultilevel"/>
    <w:tmpl w:val="913ACED0"/>
    <w:lvl w:ilvl="0" w:tplc="A302362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AC3516B"/>
    <w:multiLevelType w:val="hybridMultilevel"/>
    <w:tmpl w:val="75BABD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E3597"/>
    <w:multiLevelType w:val="hybridMultilevel"/>
    <w:tmpl w:val="0826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B2F67"/>
    <w:multiLevelType w:val="hybridMultilevel"/>
    <w:tmpl w:val="F4A62456"/>
    <w:lvl w:ilvl="0" w:tplc="9420197C">
      <w:start w:val="3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D1E7740"/>
    <w:multiLevelType w:val="hybridMultilevel"/>
    <w:tmpl w:val="6AB4DE4C"/>
    <w:lvl w:ilvl="0" w:tplc="AFF86F54">
      <w:start w:val="8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E0F4D23"/>
    <w:multiLevelType w:val="hybridMultilevel"/>
    <w:tmpl w:val="73EA6BA4"/>
    <w:lvl w:ilvl="0" w:tplc="60D8D254">
      <w:start w:val="5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A9"/>
    <w:rsid w:val="000D3E2D"/>
    <w:rsid w:val="00117970"/>
    <w:rsid w:val="002946CD"/>
    <w:rsid w:val="00412357"/>
    <w:rsid w:val="00413862"/>
    <w:rsid w:val="004650F6"/>
    <w:rsid w:val="00485040"/>
    <w:rsid w:val="004D55A8"/>
    <w:rsid w:val="005511CB"/>
    <w:rsid w:val="00574C74"/>
    <w:rsid w:val="00706B11"/>
    <w:rsid w:val="00707B0B"/>
    <w:rsid w:val="007B2497"/>
    <w:rsid w:val="007E2A75"/>
    <w:rsid w:val="00806AC4"/>
    <w:rsid w:val="00A1736A"/>
    <w:rsid w:val="00B94AC0"/>
    <w:rsid w:val="00C56BA9"/>
    <w:rsid w:val="00DA7D08"/>
    <w:rsid w:val="00D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B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5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4AC0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55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B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5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4AC0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55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dcterms:created xsi:type="dcterms:W3CDTF">2020-07-11T14:07:00Z</dcterms:created>
  <dcterms:modified xsi:type="dcterms:W3CDTF">2020-07-27T14:18:00Z</dcterms:modified>
</cp:coreProperties>
</file>